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03"/>
        <w:tblW w:w="10380" w:type="dxa"/>
        <w:tblLayout w:type="fixed"/>
        <w:tblCellMar>
          <w:left w:w="71" w:type="dxa"/>
          <w:right w:w="71" w:type="dxa"/>
        </w:tblCellMar>
        <w:tblLook w:val="04A0" w:firstRow="1" w:lastRow="0" w:firstColumn="1" w:lastColumn="0" w:noHBand="0" w:noVBand="1"/>
      </w:tblPr>
      <w:tblGrid>
        <w:gridCol w:w="6166"/>
        <w:gridCol w:w="1548"/>
        <w:gridCol w:w="2666"/>
      </w:tblGrid>
      <w:tr w:rsidR="008549BC" w:rsidTr="009102A6">
        <w:trPr>
          <w:cantSplit/>
          <w:trHeight w:hRule="exact" w:val="284"/>
        </w:trPr>
        <w:tc>
          <w:tcPr>
            <w:tcW w:w="6166" w:type="dxa"/>
          </w:tcPr>
          <w:p w:rsidR="008549BC" w:rsidRDefault="008549BC">
            <w:pPr>
              <w:pStyle w:val="Fax"/>
              <w:rPr>
                <w:rFonts w:ascii="Roboto Condensed" w:hAnsi="Roboto Condensed"/>
                <w:sz w:val="16"/>
                <w:szCs w:val="16"/>
              </w:rPr>
            </w:pPr>
          </w:p>
        </w:tc>
        <w:tc>
          <w:tcPr>
            <w:tcW w:w="1548" w:type="dxa"/>
            <w:vAlign w:val="center"/>
          </w:tcPr>
          <w:p w:rsidR="008549BC" w:rsidRDefault="008549BC">
            <w:pPr>
              <w:tabs>
                <w:tab w:val="left" w:pos="1630"/>
              </w:tabs>
              <w:spacing w:line="3600" w:lineRule="auto"/>
              <w:rPr>
                <w:rStyle w:val="Absender"/>
                <w:rFonts w:ascii="Roboto Condensed" w:hAnsi="Roboto Condensed"/>
                <w:b/>
                <w:sz w:val="16"/>
                <w:szCs w:val="16"/>
              </w:rPr>
            </w:pPr>
          </w:p>
        </w:tc>
        <w:tc>
          <w:tcPr>
            <w:tcW w:w="2666" w:type="dxa"/>
            <w:vAlign w:val="center"/>
          </w:tcPr>
          <w:p w:rsidR="008549BC" w:rsidRDefault="008549BC">
            <w:pPr>
              <w:tabs>
                <w:tab w:val="left" w:pos="1630"/>
              </w:tabs>
              <w:spacing w:line="3600" w:lineRule="auto"/>
              <w:ind w:left="-60"/>
              <w:rPr>
                <w:rStyle w:val="Absender"/>
                <w:rFonts w:ascii="Roboto Condensed" w:hAnsi="Roboto Condensed"/>
                <w:sz w:val="16"/>
                <w:szCs w:val="16"/>
              </w:rPr>
            </w:pPr>
            <w:bookmarkStart w:id="0" w:name="Gebaude"/>
            <w:bookmarkEnd w:id="0"/>
          </w:p>
        </w:tc>
      </w:tr>
      <w:tr w:rsidR="008549BC" w:rsidTr="009102A6">
        <w:trPr>
          <w:cantSplit/>
          <w:trHeight w:hRule="exact" w:val="284"/>
        </w:trPr>
        <w:tc>
          <w:tcPr>
            <w:tcW w:w="6166" w:type="dxa"/>
            <w:vMerge w:val="restart"/>
            <w:vAlign w:val="center"/>
          </w:tcPr>
          <w:p w:rsidR="008549BC" w:rsidRDefault="008549BC">
            <w:pPr>
              <w:rPr>
                <w:rFonts w:ascii="Roboto Condensed" w:eastAsia="Times New Roman" w:hAnsi="Roboto Condensed" w:cs="Times New Roman"/>
                <w:color w:val="auto"/>
                <w:sz w:val="24"/>
                <w:szCs w:val="24"/>
              </w:rPr>
            </w:pPr>
            <w:bookmarkStart w:id="1" w:name="perfax"/>
            <w:bookmarkStart w:id="2" w:name="PLZOrt"/>
            <w:bookmarkEnd w:id="1"/>
            <w:bookmarkEnd w:id="2"/>
          </w:p>
        </w:tc>
        <w:tc>
          <w:tcPr>
            <w:tcW w:w="1548" w:type="dxa"/>
            <w:vAlign w:val="center"/>
          </w:tcPr>
          <w:p w:rsidR="008549BC" w:rsidRDefault="008549BC">
            <w:pPr>
              <w:tabs>
                <w:tab w:val="left" w:pos="765"/>
                <w:tab w:val="left" w:pos="1630"/>
              </w:tabs>
              <w:spacing w:line="3600" w:lineRule="auto"/>
              <w:rPr>
                <w:rStyle w:val="Absender"/>
                <w:rFonts w:ascii="Roboto Condensed" w:hAnsi="Roboto Condensed"/>
                <w:b/>
                <w:sz w:val="16"/>
                <w:szCs w:val="16"/>
              </w:rPr>
            </w:pPr>
          </w:p>
        </w:tc>
        <w:tc>
          <w:tcPr>
            <w:tcW w:w="2666" w:type="dxa"/>
            <w:vAlign w:val="center"/>
          </w:tcPr>
          <w:p w:rsidR="008549BC" w:rsidRDefault="008549BC">
            <w:pPr>
              <w:tabs>
                <w:tab w:val="left" w:pos="765"/>
                <w:tab w:val="left" w:pos="1630"/>
              </w:tabs>
              <w:spacing w:line="3600" w:lineRule="auto"/>
              <w:ind w:left="-60"/>
              <w:rPr>
                <w:rStyle w:val="Absender"/>
                <w:rFonts w:ascii="Roboto Condensed" w:hAnsi="Roboto Condensed"/>
                <w:sz w:val="16"/>
                <w:szCs w:val="16"/>
              </w:rPr>
            </w:pPr>
            <w:bookmarkStart w:id="3" w:name="notes"/>
            <w:bookmarkEnd w:id="3"/>
          </w:p>
        </w:tc>
      </w:tr>
      <w:tr w:rsidR="008549BC" w:rsidTr="009102A6">
        <w:trPr>
          <w:cantSplit/>
          <w:trHeight w:hRule="exact" w:val="284"/>
        </w:trPr>
        <w:tc>
          <w:tcPr>
            <w:tcW w:w="6166" w:type="dxa"/>
            <w:vMerge/>
            <w:vAlign w:val="center"/>
          </w:tcPr>
          <w:p w:rsidR="008549BC" w:rsidRDefault="008549BC">
            <w:pPr>
              <w:rPr>
                <w:rFonts w:ascii="Roboto Condensed" w:eastAsia="Times New Roman" w:hAnsi="Roboto Condensed" w:cs="Times New Roman"/>
                <w:color w:val="auto"/>
                <w:sz w:val="24"/>
                <w:szCs w:val="24"/>
              </w:rPr>
            </w:pPr>
          </w:p>
        </w:tc>
        <w:tc>
          <w:tcPr>
            <w:tcW w:w="1548" w:type="dxa"/>
            <w:vAlign w:val="center"/>
          </w:tcPr>
          <w:p w:rsidR="008549BC" w:rsidRDefault="008549BC">
            <w:pPr>
              <w:spacing w:line="3600" w:lineRule="auto"/>
              <w:rPr>
                <w:rStyle w:val="Absender"/>
                <w:rFonts w:ascii="Roboto Condensed" w:hAnsi="Roboto Condensed"/>
                <w:b/>
                <w:sz w:val="16"/>
                <w:szCs w:val="16"/>
              </w:rPr>
            </w:pPr>
          </w:p>
        </w:tc>
        <w:tc>
          <w:tcPr>
            <w:tcW w:w="2666" w:type="dxa"/>
            <w:vAlign w:val="center"/>
          </w:tcPr>
          <w:p w:rsidR="008549BC" w:rsidRDefault="008549BC">
            <w:pPr>
              <w:spacing w:line="3600" w:lineRule="auto"/>
              <w:ind w:left="-60"/>
              <w:rPr>
                <w:rStyle w:val="Absender"/>
                <w:rFonts w:ascii="Roboto Condensed" w:hAnsi="Roboto Condensed"/>
                <w:sz w:val="16"/>
                <w:szCs w:val="16"/>
              </w:rPr>
            </w:pPr>
          </w:p>
        </w:tc>
      </w:tr>
      <w:tr w:rsidR="009F0129" w:rsidTr="009F0129">
        <w:trPr>
          <w:cantSplit/>
          <w:trHeight w:hRule="exact" w:val="284"/>
        </w:trPr>
        <w:tc>
          <w:tcPr>
            <w:tcW w:w="6166" w:type="dxa"/>
          </w:tcPr>
          <w:p w:rsidR="009F0129" w:rsidRDefault="009F0129" w:rsidP="009F0129">
            <w:pPr>
              <w:rPr>
                <w:rFonts w:ascii="Roboto Condensed" w:hAnsi="Roboto Condensed"/>
                <w:sz w:val="24"/>
                <w:szCs w:val="24"/>
              </w:rPr>
            </w:pPr>
          </w:p>
        </w:tc>
        <w:tc>
          <w:tcPr>
            <w:tcW w:w="1548" w:type="dxa"/>
            <w:vAlign w:val="center"/>
          </w:tcPr>
          <w:p w:rsidR="009F0129" w:rsidRDefault="009F0129" w:rsidP="009F0129">
            <w:pPr>
              <w:spacing w:line="3600" w:lineRule="auto"/>
              <w:rPr>
                <w:rStyle w:val="Absender"/>
                <w:rFonts w:ascii="Roboto Condensed" w:hAnsi="Roboto Condensed"/>
                <w:b/>
                <w:sz w:val="16"/>
                <w:szCs w:val="16"/>
              </w:rPr>
            </w:pPr>
          </w:p>
        </w:tc>
        <w:tc>
          <w:tcPr>
            <w:tcW w:w="2666" w:type="dxa"/>
            <w:vAlign w:val="center"/>
          </w:tcPr>
          <w:p w:rsidR="009F0129" w:rsidRDefault="009F0129" w:rsidP="009F0129">
            <w:pPr>
              <w:spacing w:line="3600" w:lineRule="auto"/>
              <w:ind w:left="-60"/>
              <w:rPr>
                <w:rStyle w:val="Absender"/>
                <w:rFonts w:ascii="Roboto Condensed" w:hAnsi="Roboto Condensed"/>
                <w:sz w:val="16"/>
                <w:szCs w:val="16"/>
              </w:rPr>
            </w:pPr>
            <w:bookmarkStart w:id="4" w:name="Aktenzeichen"/>
            <w:bookmarkEnd w:id="4"/>
          </w:p>
        </w:tc>
      </w:tr>
      <w:tr w:rsidR="009F0129" w:rsidTr="009F0129">
        <w:trPr>
          <w:cantSplit/>
          <w:trHeight w:hRule="exact" w:val="284"/>
        </w:trPr>
        <w:tc>
          <w:tcPr>
            <w:tcW w:w="6166" w:type="dxa"/>
          </w:tcPr>
          <w:p w:rsidR="009F0129" w:rsidRDefault="009F0129" w:rsidP="009F0129">
            <w:pPr>
              <w:rPr>
                <w:rFonts w:ascii="Roboto Condensed" w:hAnsi="Roboto Condensed"/>
                <w:sz w:val="24"/>
                <w:szCs w:val="24"/>
              </w:rPr>
            </w:pPr>
          </w:p>
        </w:tc>
        <w:tc>
          <w:tcPr>
            <w:tcW w:w="1548" w:type="dxa"/>
            <w:vAlign w:val="center"/>
          </w:tcPr>
          <w:p w:rsidR="009F0129" w:rsidRDefault="009F0129" w:rsidP="009F0129">
            <w:pPr>
              <w:spacing w:line="3600" w:lineRule="auto"/>
              <w:rPr>
                <w:rStyle w:val="Absender"/>
                <w:rFonts w:ascii="Roboto Condensed" w:hAnsi="Roboto Condensed"/>
                <w:b/>
                <w:sz w:val="16"/>
                <w:szCs w:val="16"/>
              </w:rPr>
            </w:pPr>
          </w:p>
        </w:tc>
        <w:tc>
          <w:tcPr>
            <w:tcW w:w="2666" w:type="dxa"/>
            <w:vAlign w:val="center"/>
          </w:tcPr>
          <w:p w:rsidR="001C21EC" w:rsidRDefault="001C21EC" w:rsidP="00EA5EA1">
            <w:pPr>
              <w:spacing w:line="3600" w:lineRule="auto"/>
              <w:ind w:left="-60"/>
              <w:rPr>
                <w:rStyle w:val="Absender"/>
                <w:rFonts w:ascii="Roboto Condensed" w:hAnsi="Roboto Condensed"/>
                <w:sz w:val="16"/>
                <w:szCs w:val="16"/>
              </w:rPr>
            </w:pPr>
          </w:p>
        </w:tc>
      </w:tr>
    </w:tbl>
    <w:p w:rsidR="009102A6" w:rsidRPr="00BB2BAC" w:rsidRDefault="009102A6" w:rsidP="009102A6">
      <w:pPr>
        <w:pStyle w:val="StandardWeb"/>
        <w:rPr>
          <w:rFonts w:ascii="Roboto Condensed" w:hAnsi="Roboto Condensed"/>
          <w:b/>
          <w:sz w:val="32"/>
          <w:szCs w:val="32"/>
        </w:rPr>
      </w:pPr>
      <w:bookmarkStart w:id="5" w:name="Betreff"/>
      <w:bookmarkEnd w:id="5"/>
      <w:r w:rsidRPr="00BB2BAC">
        <w:rPr>
          <w:rFonts w:ascii="Roboto Condensed" w:hAnsi="Roboto Condensed"/>
          <w:b/>
          <w:sz w:val="32"/>
          <w:szCs w:val="32"/>
        </w:rPr>
        <w:t xml:space="preserve">Dezentrale Erbringung der Mittagsverpflegung während der Corona-Pandemie für Empfänger von Sozialleistungen </w:t>
      </w:r>
      <w:r w:rsidRPr="00BB2BAC">
        <w:rPr>
          <w:rFonts w:ascii="Roboto Condensed" w:hAnsi="Roboto Condensed"/>
          <w:b/>
          <w:sz w:val="32"/>
          <w:szCs w:val="32"/>
        </w:rPr>
        <w:br/>
      </w:r>
    </w:p>
    <w:p w:rsidR="009102A6" w:rsidRPr="00BD59BA" w:rsidRDefault="009102A6" w:rsidP="009102A6">
      <w:pPr>
        <w:pStyle w:val="StandardWeb"/>
        <w:rPr>
          <w:rFonts w:ascii="Roboto Condensed" w:hAnsi="Roboto Condensed"/>
          <w:sz w:val="32"/>
          <w:szCs w:val="32"/>
        </w:rPr>
      </w:pPr>
      <w:r w:rsidRPr="00BD59BA">
        <w:rPr>
          <w:rFonts w:ascii="Roboto Condensed" w:hAnsi="Roboto Condensed"/>
          <w:sz w:val="32"/>
          <w:szCs w:val="32"/>
        </w:rPr>
        <w:t>Sehr geehrte Eltern,</w:t>
      </w:r>
    </w:p>
    <w:p w:rsidR="009102A6" w:rsidRPr="00BD59BA" w:rsidRDefault="009102A6" w:rsidP="009102A6">
      <w:pPr>
        <w:pStyle w:val="StandardWeb"/>
        <w:rPr>
          <w:rFonts w:ascii="Roboto Condensed" w:hAnsi="Roboto Condensed"/>
          <w:sz w:val="32"/>
          <w:szCs w:val="32"/>
        </w:rPr>
      </w:pPr>
      <w:r w:rsidRPr="00BD59BA">
        <w:rPr>
          <w:rFonts w:ascii="Roboto Condensed" w:hAnsi="Roboto Condensed"/>
          <w:sz w:val="32"/>
          <w:szCs w:val="32"/>
        </w:rPr>
        <w:t>mit Aufnahme des Regelbetriebes der Schulen, Kindertages</w:t>
      </w:r>
      <w:r w:rsidR="00BB2BAC">
        <w:rPr>
          <w:rFonts w:ascii="Roboto Condensed" w:hAnsi="Roboto Condensed"/>
          <w:sz w:val="32"/>
          <w:szCs w:val="32"/>
        </w:rPr>
        <w:t>einrichtungen</w:t>
      </w:r>
      <w:r w:rsidRPr="00BD59BA">
        <w:rPr>
          <w:rFonts w:ascii="Roboto Condensed" w:hAnsi="Roboto Condensed"/>
          <w:sz w:val="32"/>
          <w:szCs w:val="32"/>
        </w:rPr>
        <w:t xml:space="preserve"> und Kindertagespflegen bereits vor den Sommerferien, die in NRW am 29. Juni begonnen haben, ist die ursprüngliche Versorgung der Kinder und Jugendlichen mit einem Mittagessen in den jeweiligen Einrichtungen im Rhein-Kreis Neuss grundsätzlich wieder sichergestellt. </w:t>
      </w:r>
      <w:r>
        <w:rPr>
          <w:rFonts w:ascii="Roboto Condensed" w:hAnsi="Roboto Condensed"/>
          <w:sz w:val="32"/>
          <w:szCs w:val="32"/>
        </w:rPr>
        <w:br/>
      </w:r>
      <w:r>
        <w:rPr>
          <w:rFonts w:ascii="Roboto Condensed" w:hAnsi="Roboto Condensed"/>
          <w:sz w:val="32"/>
          <w:szCs w:val="32"/>
        </w:rPr>
        <w:br/>
      </w:r>
      <w:r w:rsidRPr="00BD59BA">
        <w:rPr>
          <w:rFonts w:ascii="Roboto Condensed" w:hAnsi="Roboto Condensed"/>
          <w:sz w:val="32"/>
          <w:szCs w:val="32"/>
        </w:rPr>
        <w:t>Dennoch kann es im Falle von (Teil-)Schließungen einzelner Einrichtungen</w:t>
      </w:r>
      <w:r w:rsidR="00CD1396">
        <w:rPr>
          <w:rFonts w:ascii="Roboto Condensed" w:hAnsi="Roboto Condensed"/>
          <w:sz w:val="32"/>
          <w:szCs w:val="32"/>
        </w:rPr>
        <w:t>,</w:t>
      </w:r>
      <w:r w:rsidRPr="00BD59BA">
        <w:rPr>
          <w:rFonts w:ascii="Roboto Condensed" w:hAnsi="Roboto Condensed"/>
          <w:sz w:val="32"/>
          <w:szCs w:val="32"/>
        </w:rPr>
        <w:t xml:space="preserve"> </w:t>
      </w:r>
      <w:r w:rsidR="00CD1396">
        <w:rPr>
          <w:rFonts w:ascii="Roboto Condensed" w:hAnsi="Roboto Condensed"/>
          <w:sz w:val="32"/>
          <w:szCs w:val="32"/>
        </w:rPr>
        <w:t xml:space="preserve">bzw. durch häusliche Quarantäne einzelner Kinder </w:t>
      </w:r>
      <w:r w:rsidRPr="00BD59BA">
        <w:rPr>
          <w:rFonts w:ascii="Roboto Condensed" w:hAnsi="Roboto Condensed"/>
          <w:sz w:val="32"/>
          <w:szCs w:val="32"/>
        </w:rPr>
        <w:t xml:space="preserve">aufgrund von Corona-Erkrankungen dazu kommen, dass nicht alle Kinder und Jugendlichen regelmäßig an der gemeinschaftlichen Mittagsverpflegung teilnehmen können. </w:t>
      </w:r>
    </w:p>
    <w:p w:rsidR="009102A6" w:rsidRPr="00BD59BA" w:rsidRDefault="009102A6" w:rsidP="009102A6">
      <w:pPr>
        <w:pStyle w:val="StandardWeb"/>
        <w:rPr>
          <w:rFonts w:ascii="Roboto Condensed" w:hAnsi="Roboto Condensed"/>
          <w:sz w:val="32"/>
          <w:szCs w:val="32"/>
        </w:rPr>
      </w:pPr>
      <w:r w:rsidRPr="00BD59BA">
        <w:rPr>
          <w:rFonts w:ascii="Roboto Condensed" w:hAnsi="Roboto Condensed"/>
          <w:sz w:val="32"/>
          <w:szCs w:val="32"/>
        </w:rPr>
        <w:t xml:space="preserve">In diesen Fällen kann die Versorgung </w:t>
      </w:r>
      <w:r>
        <w:rPr>
          <w:rFonts w:ascii="Roboto Condensed" w:hAnsi="Roboto Condensed"/>
          <w:sz w:val="32"/>
          <w:szCs w:val="32"/>
        </w:rPr>
        <w:t xml:space="preserve">für Kinder in </w:t>
      </w:r>
      <w:r w:rsidR="00E30C67">
        <w:rPr>
          <w:rFonts w:ascii="Roboto Condensed" w:hAnsi="Roboto Condensed"/>
          <w:sz w:val="32"/>
          <w:szCs w:val="32"/>
        </w:rPr>
        <w:t xml:space="preserve">Schulen, </w:t>
      </w:r>
      <w:r>
        <w:rPr>
          <w:rFonts w:ascii="Roboto Condensed" w:hAnsi="Roboto Condensed"/>
          <w:sz w:val="32"/>
          <w:szCs w:val="32"/>
        </w:rPr>
        <w:t>K</w:t>
      </w:r>
      <w:r w:rsidRPr="00BD59BA">
        <w:rPr>
          <w:rFonts w:ascii="Roboto Condensed" w:hAnsi="Roboto Condensed"/>
          <w:sz w:val="32"/>
          <w:szCs w:val="32"/>
        </w:rPr>
        <w:t>indertages</w:t>
      </w:r>
      <w:r>
        <w:rPr>
          <w:rFonts w:ascii="Roboto Condensed" w:hAnsi="Roboto Condensed"/>
          <w:sz w:val="32"/>
          <w:szCs w:val="32"/>
        </w:rPr>
        <w:t xml:space="preserve">- </w:t>
      </w:r>
      <w:proofErr w:type="spellStart"/>
      <w:r w:rsidRPr="00BD59BA">
        <w:rPr>
          <w:rFonts w:ascii="Roboto Condensed" w:hAnsi="Roboto Condensed"/>
          <w:sz w:val="32"/>
          <w:szCs w:val="32"/>
        </w:rPr>
        <w:t>einrichtungen</w:t>
      </w:r>
      <w:proofErr w:type="spellEnd"/>
      <w:r w:rsidRPr="00BD59BA">
        <w:rPr>
          <w:rFonts w:ascii="Roboto Condensed" w:hAnsi="Roboto Condensed"/>
          <w:sz w:val="32"/>
          <w:szCs w:val="32"/>
        </w:rPr>
        <w:t xml:space="preserve"> </w:t>
      </w:r>
      <w:r w:rsidR="00E30C67">
        <w:rPr>
          <w:rFonts w:ascii="Roboto Condensed" w:hAnsi="Roboto Condensed"/>
          <w:sz w:val="32"/>
          <w:szCs w:val="32"/>
        </w:rPr>
        <w:t>oder Kindertagespflegen</w:t>
      </w:r>
      <w:bookmarkStart w:id="6" w:name="_GoBack"/>
      <w:bookmarkEnd w:id="6"/>
      <w:r w:rsidRPr="00BD59BA">
        <w:rPr>
          <w:rFonts w:ascii="Roboto Condensed" w:hAnsi="Roboto Condensed"/>
          <w:sz w:val="32"/>
          <w:szCs w:val="32"/>
        </w:rPr>
        <w:t xml:space="preserve"> vorübergehend auf anderen Wegen </w:t>
      </w:r>
      <w:r w:rsidR="00BB2BAC">
        <w:rPr>
          <w:rFonts w:ascii="Roboto Condensed" w:hAnsi="Roboto Condensed"/>
          <w:sz w:val="32"/>
          <w:szCs w:val="32"/>
        </w:rPr>
        <w:t xml:space="preserve">sichergestellt werden. </w:t>
      </w:r>
    </w:p>
    <w:p w:rsidR="009102A6" w:rsidRPr="00BD59BA" w:rsidRDefault="009102A6" w:rsidP="009102A6">
      <w:pPr>
        <w:pStyle w:val="StandardWeb"/>
        <w:rPr>
          <w:rFonts w:ascii="Roboto Condensed" w:hAnsi="Roboto Condensed"/>
          <w:sz w:val="32"/>
          <w:szCs w:val="32"/>
        </w:rPr>
      </w:pPr>
      <w:r w:rsidRPr="00BD59BA">
        <w:rPr>
          <w:rFonts w:ascii="Roboto Condensed" w:hAnsi="Roboto Condensed"/>
          <w:sz w:val="32"/>
          <w:szCs w:val="32"/>
        </w:rPr>
        <w:t>Diese Regelung wurde durch das Sozialschutzpaket II eingeführt und gilt zunächst bis zum 31. Dezember 2020.  </w:t>
      </w:r>
    </w:p>
    <w:p w:rsidR="0090363D" w:rsidRDefault="009102A6" w:rsidP="009102A6">
      <w:pPr>
        <w:pStyle w:val="StandardWeb"/>
        <w:rPr>
          <w:rFonts w:ascii="Roboto Condensed" w:hAnsi="Roboto Condensed" w:cs="Arial"/>
          <w:kern w:val="2"/>
          <w:szCs w:val="26"/>
          <w:u w:color="000000"/>
        </w:rPr>
      </w:pPr>
      <w:r w:rsidRPr="00BD59BA">
        <w:rPr>
          <w:rFonts w:ascii="Roboto Condensed" w:hAnsi="Roboto Condensed"/>
          <w:sz w:val="32"/>
          <w:szCs w:val="32"/>
        </w:rPr>
        <w:t>Bei Fragen zur Inanspruchnahme und Übernahme anderer Versorgungswege können sich bedürftige Familien an das für sie zuständige Sozialamt oder Jobcenter wenden.</w:t>
      </w:r>
    </w:p>
    <w:sectPr w:rsidR="0090363D" w:rsidSect="00A93CA8">
      <w:headerReference w:type="default" r:id="rId7"/>
      <w:pgSz w:w="11900" w:h="16840"/>
      <w:pgMar w:top="2750" w:right="1134" w:bottom="2388"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33" w:rsidRDefault="00F87733">
      <w:r>
        <w:separator/>
      </w:r>
    </w:p>
  </w:endnote>
  <w:endnote w:type="continuationSeparator" w:id="0">
    <w:p w:rsidR="00F87733" w:rsidRDefault="00F8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MinionPro-Regular">
    <w:charset w:val="00"/>
    <w:family w:val="auto"/>
    <w:pitch w:val="variable"/>
    <w:sig w:usb0="60000287" w:usb1="00000001"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33" w:rsidRDefault="00F87733">
      <w:r>
        <w:separator/>
      </w:r>
    </w:p>
  </w:footnote>
  <w:footnote w:type="continuationSeparator" w:id="0">
    <w:p w:rsidR="00F87733" w:rsidRDefault="00F8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0" w:rsidRDefault="009D4560">
    <w:pPr>
      <w:pStyle w:val="Kopfzeile"/>
    </w:pPr>
  </w:p>
  <w:p w:rsidR="009D4560" w:rsidRDefault="009D4560">
    <w:pPr>
      <w:pStyle w:val="Kopfzeile"/>
    </w:pPr>
    <w:r>
      <w:rPr>
        <w:noProof/>
      </w:rPr>
      <w:drawing>
        <wp:anchor distT="0" distB="0" distL="114300" distR="114300" simplePos="0" relativeHeight="251660288" behindDoc="1" locked="0" layoutInCell="1" allowOverlap="1" wp14:anchorId="0FD81FD9" wp14:editId="1486249F">
          <wp:simplePos x="0" y="0"/>
          <wp:positionH relativeFrom="column">
            <wp:posOffset>3214370</wp:posOffset>
          </wp:positionH>
          <wp:positionV relativeFrom="paragraph">
            <wp:posOffset>370840</wp:posOffset>
          </wp:positionV>
          <wp:extent cx="2932430" cy="90678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RO_Logo_RGB_Buergermeister_812mmx252mm.png"/>
                  <pic:cNvPicPr/>
                </pic:nvPicPr>
                <pic:blipFill>
                  <a:blip r:embed="rId1">
                    <a:extLst>
                      <a:ext uri="{28A0092B-C50C-407E-A947-70E740481C1C}">
                        <a14:useLocalDpi xmlns:a14="http://schemas.microsoft.com/office/drawing/2010/main" val="0"/>
                      </a:ext>
                    </a:extLst>
                  </a:blip>
                  <a:stretch>
                    <a:fillRect/>
                  </a:stretch>
                </pic:blipFill>
                <pic:spPr>
                  <a:xfrm>
                    <a:off x="0" y="0"/>
                    <a:ext cx="2932430" cy="906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33"/>
    <w:rsid w:val="00012055"/>
    <w:rsid w:val="00116C90"/>
    <w:rsid w:val="001554C4"/>
    <w:rsid w:val="001A6729"/>
    <w:rsid w:val="001C21EC"/>
    <w:rsid w:val="001D20F5"/>
    <w:rsid w:val="001D6D48"/>
    <w:rsid w:val="00203B78"/>
    <w:rsid w:val="00292C8E"/>
    <w:rsid w:val="00293FBC"/>
    <w:rsid w:val="002A5DA7"/>
    <w:rsid w:val="002B0EE8"/>
    <w:rsid w:val="002E10F7"/>
    <w:rsid w:val="00306D8F"/>
    <w:rsid w:val="003222C7"/>
    <w:rsid w:val="003223B5"/>
    <w:rsid w:val="00334D48"/>
    <w:rsid w:val="003605B1"/>
    <w:rsid w:val="00380326"/>
    <w:rsid w:val="00380ED3"/>
    <w:rsid w:val="00391D1E"/>
    <w:rsid w:val="003C65A0"/>
    <w:rsid w:val="003D0E8A"/>
    <w:rsid w:val="004041CB"/>
    <w:rsid w:val="00406D10"/>
    <w:rsid w:val="00427743"/>
    <w:rsid w:val="004B74DE"/>
    <w:rsid w:val="0050162A"/>
    <w:rsid w:val="00511142"/>
    <w:rsid w:val="00543331"/>
    <w:rsid w:val="00554AA0"/>
    <w:rsid w:val="0058309F"/>
    <w:rsid w:val="005A2148"/>
    <w:rsid w:val="005B5EAB"/>
    <w:rsid w:val="005D6625"/>
    <w:rsid w:val="005D7E01"/>
    <w:rsid w:val="005E2055"/>
    <w:rsid w:val="005E333C"/>
    <w:rsid w:val="005F38AD"/>
    <w:rsid w:val="006508F1"/>
    <w:rsid w:val="006551B2"/>
    <w:rsid w:val="006644B4"/>
    <w:rsid w:val="006C1074"/>
    <w:rsid w:val="006C1644"/>
    <w:rsid w:val="006D3033"/>
    <w:rsid w:val="00713BC4"/>
    <w:rsid w:val="00724864"/>
    <w:rsid w:val="00760A07"/>
    <w:rsid w:val="00770FD8"/>
    <w:rsid w:val="007A28FD"/>
    <w:rsid w:val="007C3D96"/>
    <w:rsid w:val="007D4C62"/>
    <w:rsid w:val="007F080E"/>
    <w:rsid w:val="00810540"/>
    <w:rsid w:val="00841187"/>
    <w:rsid w:val="00853833"/>
    <w:rsid w:val="00853E69"/>
    <w:rsid w:val="008549BC"/>
    <w:rsid w:val="0087140B"/>
    <w:rsid w:val="00876F98"/>
    <w:rsid w:val="00884E94"/>
    <w:rsid w:val="008C1092"/>
    <w:rsid w:val="008D6B5E"/>
    <w:rsid w:val="008F014B"/>
    <w:rsid w:val="008F332B"/>
    <w:rsid w:val="0090363D"/>
    <w:rsid w:val="009102A6"/>
    <w:rsid w:val="0093312F"/>
    <w:rsid w:val="00975B91"/>
    <w:rsid w:val="009849C2"/>
    <w:rsid w:val="009854FD"/>
    <w:rsid w:val="00993444"/>
    <w:rsid w:val="009B5C0B"/>
    <w:rsid w:val="009D4560"/>
    <w:rsid w:val="009E7539"/>
    <w:rsid w:val="009F0129"/>
    <w:rsid w:val="00A0437E"/>
    <w:rsid w:val="00A11D4D"/>
    <w:rsid w:val="00A1702D"/>
    <w:rsid w:val="00A356D8"/>
    <w:rsid w:val="00A566D7"/>
    <w:rsid w:val="00A72410"/>
    <w:rsid w:val="00A93CA8"/>
    <w:rsid w:val="00A93F5D"/>
    <w:rsid w:val="00A971DE"/>
    <w:rsid w:val="00AD0867"/>
    <w:rsid w:val="00AD218E"/>
    <w:rsid w:val="00AF3BB7"/>
    <w:rsid w:val="00B167FA"/>
    <w:rsid w:val="00B311F6"/>
    <w:rsid w:val="00B536C5"/>
    <w:rsid w:val="00B61037"/>
    <w:rsid w:val="00B623DA"/>
    <w:rsid w:val="00B77832"/>
    <w:rsid w:val="00B81689"/>
    <w:rsid w:val="00B8190A"/>
    <w:rsid w:val="00B90146"/>
    <w:rsid w:val="00B905A1"/>
    <w:rsid w:val="00B968E1"/>
    <w:rsid w:val="00BA5FF4"/>
    <w:rsid w:val="00BB2BAC"/>
    <w:rsid w:val="00BB5577"/>
    <w:rsid w:val="00BE5F63"/>
    <w:rsid w:val="00BF1257"/>
    <w:rsid w:val="00BF67A9"/>
    <w:rsid w:val="00C12B4E"/>
    <w:rsid w:val="00C43E86"/>
    <w:rsid w:val="00C51B82"/>
    <w:rsid w:val="00C52C28"/>
    <w:rsid w:val="00C555C6"/>
    <w:rsid w:val="00C56E07"/>
    <w:rsid w:val="00C61DBE"/>
    <w:rsid w:val="00C714E9"/>
    <w:rsid w:val="00C71BC9"/>
    <w:rsid w:val="00CC7D12"/>
    <w:rsid w:val="00CD1396"/>
    <w:rsid w:val="00CE2344"/>
    <w:rsid w:val="00CF6CDA"/>
    <w:rsid w:val="00CF6CF1"/>
    <w:rsid w:val="00D10688"/>
    <w:rsid w:val="00D13031"/>
    <w:rsid w:val="00D24E68"/>
    <w:rsid w:val="00D2665B"/>
    <w:rsid w:val="00D76B50"/>
    <w:rsid w:val="00DB1D76"/>
    <w:rsid w:val="00DF03D2"/>
    <w:rsid w:val="00E02D18"/>
    <w:rsid w:val="00E1011D"/>
    <w:rsid w:val="00E16CFF"/>
    <w:rsid w:val="00E30C67"/>
    <w:rsid w:val="00E31E59"/>
    <w:rsid w:val="00E3296A"/>
    <w:rsid w:val="00E4495B"/>
    <w:rsid w:val="00E937A0"/>
    <w:rsid w:val="00EA5EA1"/>
    <w:rsid w:val="00ED7DBF"/>
    <w:rsid w:val="00F0306C"/>
    <w:rsid w:val="00F45BE2"/>
    <w:rsid w:val="00F50AAB"/>
    <w:rsid w:val="00F64A5E"/>
    <w:rsid w:val="00F753F0"/>
    <w:rsid w:val="00F87733"/>
    <w:rsid w:val="00F87E8C"/>
    <w:rsid w:val="00F92260"/>
    <w:rsid w:val="00FB2C40"/>
    <w:rsid w:val="00FE6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CC59E"/>
  <w15:docId w15:val="{521F735D-779F-4694-AF4C-1D052C0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292C8E"/>
    <w:pPr>
      <w:tabs>
        <w:tab w:val="center" w:pos="4536"/>
        <w:tab w:val="right" w:pos="9072"/>
      </w:tabs>
    </w:pPr>
  </w:style>
  <w:style w:type="character" w:customStyle="1" w:styleId="KopfzeileZchn">
    <w:name w:val="Kopfzeile Zchn"/>
    <w:basedOn w:val="Absatz-Standardschriftart"/>
    <w:link w:val="Kopfzeile"/>
    <w:uiPriority w:val="99"/>
    <w:rsid w:val="00292C8E"/>
    <w:rPr>
      <w:rFonts w:ascii="Helvetica Neue" w:hAnsi="Helvetica Neue" w:cs="Arial Unicode MS"/>
      <w:color w:val="000000"/>
      <w:sz w:val="22"/>
      <w:szCs w:val="22"/>
    </w:rPr>
  </w:style>
  <w:style w:type="paragraph" w:styleId="Fuzeile">
    <w:name w:val="footer"/>
    <w:basedOn w:val="Standard"/>
    <w:link w:val="FuzeileZchn"/>
    <w:uiPriority w:val="99"/>
    <w:unhideWhenUsed/>
    <w:rsid w:val="00292C8E"/>
    <w:pPr>
      <w:tabs>
        <w:tab w:val="center" w:pos="4536"/>
        <w:tab w:val="right" w:pos="9072"/>
      </w:tabs>
    </w:pPr>
  </w:style>
  <w:style w:type="character" w:customStyle="1" w:styleId="FuzeileZchn">
    <w:name w:val="Fußzeile Zchn"/>
    <w:basedOn w:val="Absatz-Standardschriftart"/>
    <w:link w:val="Fuzeile"/>
    <w:uiPriority w:val="99"/>
    <w:rsid w:val="00292C8E"/>
    <w:rPr>
      <w:rFonts w:ascii="Helvetica Neue" w:hAnsi="Helvetica Neue" w:cs="Arial Unicode MS"/>
      <w:color w:val="000000"/>
      <w:sz w:val="22"/>
      <w:szCs w:val="22"/>
    </w:rPr>
  </w:style>
  <w:style w:type="paragraph" w:customStyle="1" w:styleId="EinfAbs">
    <w:name w:val="[Einf. Abs.]"/>
    <w:basedOn w:val="Standard"/>
    <w:uiPriority w:val="99"/>
    <w:rsid w:val="00A93F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sz w:val="24"/>
      <w:szCs w:val="24"/>
    </w:rPr>
  </w:style>
  <w:style w:type="paragraph" w:customStyle="1" w:styleId="Angaben">
    <w:name w:val="Angaben"/>
    <w:basedOn w:val="Standard"/>
    <w:rsid w:val="00B81689"/>
    <w:pPr>
      <w:widowControl w:val="0"/>
      <w:tabs>
        <w:tab w:val="left" w:pos="709"/>
        <w:tab w:val="left" w:pos="1418"/>
        <w:tab w:val="left" w:pos="2127"/>
        <w:tab w:val="left" w:pos="2836"/>
        <w:tab w:val="left" w:pos="3545"/>
        <w:tab w:val="left" w:pos="4254"/>
      </w:tabs>
      <w:spacing w:line="288" w:lineRule="auto"/>
    </w:pPr>
    <w:rPr>
      <w:rFonts w:ascii="Roboto Condensed" w:hAnsi="Roboto Condensed"/>
      <w:kern w:val="2"/>
      <w:sz w:val="16"/>
      <w:szCs w:val="16"/>
      <w:u w:color="000000"/>
    </w:rPr>
  </w:style>
  <w:style w:type="character" w:styleId="BesuchterLink">
    <w:name w:val="FollowedHyperlink"/>
    <w:basedOn w:val="Absatz-Standardschriftart"/>
    <w:uiPriority w:val="99"/>
    <w:semiHidden/>
    <w:unhideWhenUsed/>
    <w:rsid w:val="00B81689"/>
    <w:rPr>
      <w:color w:val="FF00FF" w:themeColor="followedHyperlink"/>
      <w:u w:val="single"/>
    </w:rPr>
  </w:style>
  <w:style w:type="paragraph" w:styleId="KeinLeerraum">
    <w:name w:val="No Spacing"/>
    <w:link w:val="KeinLeerraumZchn"/>
    <w:uiPriority w:val="1"/>
    <w:qFormat/>
    <w:rsid w:val="008C10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KeinLeerraumZchn">
    <w:name w:val="Kein Leerraum Zchn"/>
    <w:basedOn w:val="Absatz-Standardschriftart"/>
    <w:link w:val="KeinLeerraum"/>
    <w:uiPriority w:val="1"/>
    <w:rsid w:val="008C1092"/>
    <w:rPr>
      <w:rFonts w:asciiTheme="minorHAnsi" w:eastAsiaTheme="minorEastAsia" w:hAnsiTheme="minorHAnsi" w:cstheme="minorBidi"/>
      <w:sz w:val="22"/>
      <w:szCs w:val="22"/>
      <w:bdr w:val="none" w:sz="0" w:space="0" w:color="auto"/>
      <w:lang w:val="en-US" w:eastAsia="zh-CN"/>
    </w:rPr>
  </w:style>
  <w:style w:type="character" w:customStyle="1" w:styleId="Absender">
    <w:name w:val="Absender"/>
    <w:basedOn w:val="Absatz-Standardschriftart"/>
    <w:rsid w:val="005E2055"/>
    <w:rPr>
      <w:rFonts w:ascii="Arial" w:hAnsi="Arial"/>
      <w:sz w:val="15"/>
    </w:rPr>
  </w:style>
  <w:style w:type="paragraph" w:customStyle="1" w:styleId="Adresse">
    <w:name w:val="Adresse"/>
    <w:basedOn w:val="Standard"/>
    <w:rsid w:val="005E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rPr>
  </w:style>
  <w:style w:type="paragraph" w:customStyle="1" w:styleId="Fax">
    <w:name w:val="Fax"/>
    <w:basedOn w:val="Standard"/>
    <w:rsid w:val="005E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b/>
      <w:color w:val="auto"/>
      <w:szCs w:val="20"/>
      <w:bdr w:val="none" w:sz="0" w:space="0" w:color="auto"/>
    </w:rPr>
  </w:style>
  <w:style w:type="paragraph" w:customStyle="1" w:styleId="PerFax">
    <w:name w:val="PerFax"/>
    <w:basedOn w:val="Adresse"/>
    <w:rsid w:val="005E2055"/>
    <w:pPr>
      <w:spacing w:after="120"/>
    </w:pPr>
    <w:rPr>
      <w:b/>
    </w:rPr>
  </w:style>
  <w:style w:type="paragraph" w:styleId="Sprechblasentext">
    <w:name w:val="Balloon Text"/>
    <w:basedOn w:val="Standard"/>
    <w:link w:val="SprechblasentextZchn"/>
    <w:uiPriority w:val="99"/>
    <w:semiHidden/>
    <w:unhideWhenUsed/>
    <w:rsid w:val="00A56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6D7"/>
    <w:rPr>
      <w:rFonts w:ascii="Tahoma" w:hAnsi="Tahoma" w:cs="Tahoma"/>
      <w:color w:val="000000"/>
      <w:sz w:val="16"/>
      <w:szCs w:val="16"/>
    </w:rPr>
  </w:style>
  <w:style w:type="paragraph" w:styleId="StandardWeb">
    <w:name w:val="Normal (Web)"/>
    <w:basedOn w:val="Standard"/>
    <w:uiPriority w:val="99"/>
    <w:unhideWhenUsed/>
    <w:rsid w:val="00B905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enutzerdefiniert 1">
      <a:majorFont>
        <a:latin typeface="Roboto Condensed"/>
        <a:ea typeface="Helvetica Neue"/>
        <a:cs typeface="Helvetica Neue"/>
      </a:majorFont>
      <a:minorFont>
        <a:latin typeface="Roboto Condensed"/>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wrap="square" lIns="0" tIns="0" rIns="0" bIns="0" numCol="1" anchor="t">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7C46B187-4F22-42A2-8267-B84B671F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Kopfbogen</vt:lpstr>
    </vt:vector>
  </TitlesOfParts>
  <Company>Stadt Korschenbroich</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Petra Köhnen</dc:creator>
  <cp:lastModifiedBy>Köhnen, Petra</cp:lastModifiedBy>
  <cp:revision>5</cp:revision>
  <cp:lastPrinted>2018-09-10T08:23:00Z</cp:lastPrinted>
  <dcterms:created xsi:type="dcterms:W3CDTF">2020-10-08T15:45:00Z</dcterms:created>
  <dcterms:modified xsi:type="dcterms:W3CDTF">2020-10-26T12:34:00Z</dcterms:modified>
</cp:coreProperties>
</file>